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Проект Академии внутреннего образования (АВО)</w:t>
      </w:r>
    </w:p>
    <w:p w:rsidR="00000000" w:rsidDel="00000000" w:rsidP="00000000" w:rsidRDefault="00000000" w:rsidRPr="00000000" w14:paraId="00000002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Глава проекта АВО</w:t>
      </w:r>
    </w:p>
    <w:p w:rsidR="00000000" w:rsidDel="00000000" w:rsidP="00000000" w:rsidRDefault="00000000" w:rsidRPr="00000000" w14:paraId="00000003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Финогенова Елена Витальевна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elena32fa@gmail.com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+7-916-027-9100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jc w:val="center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ТЕЗИСЫ. </w:t>
      </w:r>
    </w:p>
    <w:p w:rsidR="00000000" w:rsidDel="00000000" w:rsidP="00000000" w:rsidRDefault="00000000" w:rsidRPr="00000000" w14:paraId="00000007">
      <w:pPr>
        <w:pStyle w:val="Heading2"/>
        <w:jc w:val="center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ИВДИВО-разработка.</w:t>
      </w:r>
    </w:p>
    <w:p w:rsidR="00000000" w:rsidDel="00000000" w:rsidP="00000000" w:rsidRDefault="00000000" w:rsidRPr="00000000" w14:paraId="00000008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Предлагаемые расшифровки тез ИВДИВО-разработки сделаны ракурсом проекта Академии внутреннего образования.</w:t>
      </w:r>
    </w:p>
    <w:p w:rsidR="00000000" w:rsidDel="00000000" w:rsidP="00000000" w:rsidRDefault="00000000" w:rsidRPr="00000000" w14:paraId="00000009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Образование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это постепенное возрастание многомерности и многоклеточности Частей, систем, аппаратов, частностей наработанными явлениями огня и материи ИВОтца Субъекта разработкой и применением компетенций ИВДИВО с повышением разрядность материи  Субъекта 8-рицы ИВО. </w:t>
      </w:r>
    </w:p>
    <w:p w:rsidR="00000000" w:rsidDel="00000000" w:rsidP="00000000" w:rsidRDefault="00000000" w:rsidRPr="00000000" w14:paraId="0000000A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ИВДИВО-разработка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16. Компетенция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степень дееспособности Субъекта огнём и/или материей, достигаемая результативной деятельностью</w:t>
      </w:r>
    </w:p>
    <w:p w:rsidR="00000000" w:rsidDel="00000000" w:rsidP="00000000" w:rsidRDefault="00000000" w:rsidRPr="00000000" w14:paraId="0000000D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Устремления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волевая определённость направленности действия духа Субъекта</w:t>
      </w:r>
    </w:p>
    <w:p w:rsidR="00000000" w:rsidDel="00000000" w:rsidP="00000000" w:rsidRDefault="00000000" w:rsidRPr="00000000" w14:paraId="0000000E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Способности (способ, являющий достоверность тез)*</w:t>
      </w:r>
    </w:p>
    <w:p w:rsidR="00000000" w:rsidDel="00000000" w:rsidP="00000000" w:rsidRDefault="00000000" w:rsidRPr="00000000" w14:paraId="0000000F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Инварианты (око, выявляющее синтез эталонов явления)*</w:t>
      </w:r>
    </w:p>
    <w:p w:rsidR="00000000" w:rsidDel="00000000" w:rsidP="00000000" w:rsidRDefault="00000000" w:rsidRPr="00000000" w14:paraId="00000010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Организации (имперскость организации Антропного принципа в огнеобразных организациях творения)*</w:t>
      </w:r>
    </w:p>
    <w:p w:rsidR="00000000" w:rsidDel="00000000" w:rsidP="00000000" w:rsidRDefault="00000000" w:rsidRPr="00000000" w14:paraId="00000011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Масштабы (горизонт планирования и определённости действий)*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Компакты (метагалактического синтеза в правах явления + Позиция Наблюдателя)*</w:t>
      </w:r>
    </w:p>
    <w:p w:rsidR="00000000" w:rsidDel="00000000" w:rsidP="00000000" w:rsidRDefault="00000000" w:rsidRPr="00000000" w14:paraId="00000013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Вариации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от латинского variato - различие, изменение, колеблемость. Развитие дополнительного функционала базовых явлений объекта/субъекта приспособлением к действительности огня и материи ИВДИВО</w:t>
      </w:r>
    </w:p>
    <w:p w:rsidR="00000000" w:rsidDel="00000000" w:rsidP="00000000" w:rsidRDefault="00000000" w:rsidRPr="00000000" w14:paraId="00000014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Навыки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устойчивая аматизация матриц наработанной деятельности</w:t>
      </w:r>
    </w:p>
    <w:p w:rsidR="00000000" w:rsidDel="00000000" w:rsidP="00000000" w:rsidRDefault="00000000" w:rsidRPr="00000000" w14:paraId="00000015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Умения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меримость универсальности применения знаний</w:t>
      </w:r>
    </w:p>
    <w:p w:rsidR="00000000" w:rsidDel="00000000" w:rsidP="00000000" w:rsidRDefault="00000000" w:rsidRPr="00000000" w14:paraId="00000016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Возможности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Сумма потенциальных единиц Субъекта в множестве их перспективных реализаций</w:t>
      </w:r>
    </w:p>
    <w:p w:rsidR="00000000" w:rsidDel="00000000" w:rsidP="00000000" w:rsidRDefault="00000000" w:rsidRPr="00000000" w14:paraId="00000017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Выражения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распаковка бешенства сил напором внутреннего ража</w:t>
      </w:r>
    </w:p>
    <w:p w:rsidR="00000000" w:rsidDel="00000000" w:rsidP="00000000" w:rsidRDefault="00000000" w:rsidRPr="00000000" w14:paraId="00000018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Особенности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атипичность дельтой оси стандарта ИВО</w:t>
      </w:r>
    </w:p>
    <w:p w:rsidR="00000000" w:rsidDel="00000000" w:rsidP="00000000" w:rsidRDefault="00000000" w:rsidRPr="00000000" w14:paraId="00000019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Специфики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фиксация акцента магнитности ОМ</w:t>
      </w:r>
    </w:p>
    <w:p w:rsidR="00000000" w:rsidDel="00000000" w:rsidP="00000000" w:rsidRDefault="00000000" w:rsidRPr="00000000" w14:paraId="0000001A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Свойства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проявляемая вовне внутренняя организация огня/материи предмета исследования. Свойства материи могут меняться в зависимости от законов среды, с которой или в которой происходит взаимодействие объектов/субъектов. Свойства огня определяются стандартами ИВО</w:t>
      </w:r>
    </w:p>
    <w:p w:rsidR="00000000" w:rsidDel="00000000" w:rsidP="00000000" w:rsidRDefault="00000000" w:rsidRPr="00000000" w14:paraId="0000001B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Качества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относительный показатель эталонности итоговых параметров взаимодействия различных множеств объекта(ов)/субъекта(ов). Пример множеств – огнеобразы, для Субъекта – части, системы, аппараты, частности, компетенции и т.д.</w:t>
      </w:r>
    </w:p>
    <w:p w:rsidR="00000000" w:rsidDel="00000000" w:rsidP="00000000" w:rsidRDefault="00000000" w:rsidRPr="00000000" w14:paraId="0000001C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9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Примечания: * - данное определение взято из Распоряжения ИВДИВО, приведены для цельности восприятия 16-рицы.</w:t>
      </w:r>
    </w:p>
    <w:p w:rsidR="00000000" w:rsidDel="00000000" w:rsidP="00000000" w:rsidRDefault="00000000" w:rsidRPr="00000000" w14:paraId="0000001E">
      <w:pPr>
        <w:ind w:firstLine="709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С 3 по 9 пункт - разработки Школы Образовательного типа ИВДИВО, Глава Школы Финогенова Елена (9 семинар Школы в подразделении ИВДИВО Воронеж-Тамбов, г. Воронеж 25-26 февраля 2022г.)</w:t>
      </w:r>
    </w:p>
    <w:p w:rsidR="00000000" w:rsidDel="00000000" w:rsidP="00000000" w:rsidRDefault="00000000" w:rsidRPr="00000000" w14:paraId="0000001F">
      <w:pPr>
        <w:ind w:firstLine="709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30.03.22</w:t>
      </w:r>
    </w:p>
    <w:sectPr>
      <w:pgSz w:h="16834" w:w="11909" w:orient="portrait"/>
      <w:pgMar w:bottom="85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ena32f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Pme/WE++0MONSMQlpndbcFQtYQ==">AMUW2mUfUMDRxoVKq91EiZmn/yrHkwoa5Xba8znc+dRME9nncgyuIB0am6qEC2VPUsukFYlxI1UiSFAwYQAacdL5xiEfUg6FALLNk/b7UY1vG3J4r9M0ksuBEC9h0McSDAQ6O0w1S+VX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